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28" w:rsidRPr="007F5EFA" w:rsidRDefault="009D1228" w:rsidP="009D1228">
      <w:pPr>
        <w:widowControl/>
        <w:shd w:val="clear" w:color="auto" w:fill="FFFFFF"/>
        <w:overflowPunct/>
        <w:autoSpaceDE/>
        <w:autoSpaceDN/>
        <w:adjustRightInd/>
        <w:rPr>
          <w:rFonts w:ascii="Trebuchet MS" w:eastAsia="Times New Roman" w:hAnsi="Trebuchet MS" w:cs="Times New Roman"/>
          <w:color w:val="545353"/>
          <w:kern w:val="0"/>
          <w:sz w:val="36"/>
          <w:szCs w:val="36"/>
          <w:lang w:eastAsia="es-ES"/>
        </w:rPr>
      </w:pPr>
      <w:r w:rsidRPr="007F5EFA">
        <w:rPr>
          <w:rFonts w:ascii="Trebuchet MS" w:eastAsia="Times New Roman" w:hAnsi="Trebuchet MS" w:cs="Times New Roman"/>
          <w:b/>
          <w:bCs/>
          <w:color w:val="416190"/>
          <w:kern w:val="0"/>
          <w:sz w:val="36"/>
          <w:szCs w:val="36"/>
          <w:lang w:eastAsia="es-ES"/>
        </w:rPr>
        <w:t>El Adelantado de Segovia</w:t>
      </w:r>
      <w:r w:rsidRPr="007F5EFA">
        <w:rPr>
          <w:rFonts w:ascii="Trebuchet MS" w:eastAsia="Times New Roman" w:hAnsi="Trebuchet MS" w:cs="Times New Roman"/>
          <w:color w:val="545353"/>
          <w:kern w:val="0"/>
          <w:sz w:val="36"/>
          <w:szCs w:val="36"/>
          <w:lang w:eastAsia="es-ES"/>
        </w:rPr>
        <w:t xml:space="preserve"> </w:t>
      </w:r>
    </w:p>
    <w:p w:rsidR="009D1228" w:rsidRPr="009D1228" w:rsidRDefault="009D1228" w:rsidP="009D1228">
      <w:pPr>
        <w:widowControl/>
        <w:pBdr>
          <w:bottom w:val="single" w:sz="6" w:space="1" w:color="auto"/>
        </w:pBdr>
        <w:overflowPunct/>
        <w:autoSpaceDE/>
        <w:autoSpaceDN/>
        <w:adjustRightInd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es-ES"/>
        </w:rPr>
      </w:pPr>
      <w:r w:rsidRPr="009D1228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es-ES"/>
        </w:rPr>
        <w:t>Principio del formulario</w:t>
      </w:r>
    </w:p>
    <w:p w:rsidR="009D1228" w:rsidRPr="009D1228" w:rsidRDefault="009D1228" w:rsidP="009D1228">
      <w:pPr>
        <w:widowControl/>
        <w:pBdr>
          <w:top w:val="single" w:sz="6" w:space="1" w:color="auto"/>
        </w:pBdr>
        <w:overflowPunct/>
        <w:autoSpaceDE/>
        <w:autoSpaceDN/>
        <w:adjustRightInd/>
        <w:jc w:val="center"/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es-ES"/>
        </w:rPr>
      </w:pPr>
      <w:r w:rsidRPr="009D1228">
        <w:rPr>
          <w:rFonts w:ascii="Arial" w:eastAsia="Times New Roman" w:hAnsi="Arial" w:cs="Arial"/>
          <w:vanish/>
          <w:color w:val="auto"/>
          <w:kern w:val="0"/>
          <w:sz w:val="16"/>
          <w:szCs w:val="16"/>
          <w:lang w:eastAsia="es-ES"/>
        </w:rPr>
        <w:t>Final del formulario</w:t>
      </w:r>
    </w:p>
    <w:p w:rsidR="009D1228" w:rsidRPr="009D1228" w:rsidRDefault="009D1228" w:rsidP="009D1228">
      <w:pPr>
        <w:widowControl/>
        <w:shd w:val="clear" w:color="auto" w:fill="FFFFFF"/>
        <w:overflowPunct/>
        <w:autoSpaceDE/>
        <w:autoSpaceDN/>
        <w:adjustRightInd/>
        <w:rPr>
          <w:rFonts w:eastAsia="Times New Roman" w:cs="Times New Roman"/>
          <w:color w:val="auto"/>
          <w:kern w:val="0"/>
          <w:sz w:val="24"/>
          <w:szCs w:val="24"/>
          <w:lang w:eastAsia="es-ES"/>
        </w:rPr>
      </w:pPr>
    </w:p>
    <w:p w:rsidR="009D1228" w:rsidRPr="009D1228" w:rsidRDefault="009D1228" w:rsidP="009D1228">
      <w:pPr>
        <w:widowControl/>
        <w:shd w:val="clear" w:color="auto" w:fill="FFFFFF"/>
        <w:overflowPunct/>
        <w:autoSpaceDE/>
        <w:autoSpaceDN/>
        <w:adjustRightInd/>
        <w:spacing w:line="484" w:lineRule="atLeast"/>
        <w:rPr>
          <w:rFonts w:ascii="Palatino Linotype" w:eastAsia="Times New Roman" w:hAnsi="Palatino Linotype" w:cs="Times New Roman"/>
          <w:b/>
          <w:bCs/>
          <w:color w:val="282828"/>
          <w:kern w:val="0"/>
          <w:sz w:val="45"/>
          <w:szCs w:val="45"/>
          <w:lang w:eastAsia="es-ES"/>
        </w:rPr>
      </w:pPr>
      <w:r w:rsidRPr="009D1228">
        <w:rPr>
          <w:rFonts w:ascii="Palatino Linotype" w:eastAsia="Times New Roman" w:hAnsi="Palatino Linotype" w:cs="Times New Roman"/>
          <w:b/>
          <w:bCs/>
          <w:color w:val="282828"/>
          <w:kern w:val="0"/>
          <w:sz w:val="45"/>
          <w:szCs w:val="45"/>
          <w:lang w:eastAsia="es-ES"/>
        </w:rPr>
        <w:t>La brillante ciudad de Segovia en el siglo XVI</w:t>
      </w:r>
    </w:p>
    <w:p w:rsidR="009D1228" w:rsidRDefault="009D1228" w:rsidP="005307F3">
      <w:pPr>
        <w:rPr>
          <w:rFonts w:ascii="Bookman Old Style" w:hAnsi="Bookman Old Style"/>
          <w:sz w:val="22"/>
          <w:szCs w:val="22"/>
        </w:rPr>
      </w:pPr>
      <w:r w:rsidRPr="005307F3">
        <w:rPr>
          <w:rFonts w:ascii="Bookman Old Style" w:hAnsi="Bookman Old Style"/>
          <w:sz w:val="22"/>
          <w:szCs w:val="22"/>
        </w:rPr>
        <w:t xml:space="preserve">El profesor </w:t>
      </w:r>
      <w:r w:rsidRPr="005307F3">
        <w:rPr>
          <w:rFonts w:ascii="Bookman Old Style" w:hAnsi="Bookman Old Style"/>
          <w:b/>
          <w:sz w:val="22"/>
          <w:szCs w:val="22"/>
        </w:rPr>
        <w:t xml:space="preserve">Jean Paul Le </w:t>
      </w:r>
      <w:proofErr w:type="spellStart"/>
      <w:r w:rsidRPr="005307F3">
        <w:rPr>
          <w:rFonts w:ascii="Bookman Old Style" w:hAnsi="Bookman Old Style"/>
          <w:b/>
          <w:sz w:val="22"/>
          <w:szCs w:val="22"/>
        </w:rPr>
        <w:t>Flem</w:t>
      </w:r>
      <w:proofErr w:type="spellEnd"/>
      <w:r w:rsidRPr="005307F3">
        <w:rPr>
          <w:rFonts w:ascii="Bookman Old Style" w:hAnsi="Bookman Old Style"/>
          <w:sz w:val="22"/>
          <w:szCs w:val="22"/>
        </w:rPr>
        <w:t xml:space="preserve">, profesor honorario de la Sorbona de París, participó en el Curso de Historia de San </w:t>
      </w:r>
      <w:proofErr w:type="spellStart"/>
      <w:r w:rsidRPr="005307F3">
        <w:rPr>
          <w:rFonts w:ascii="Bookman Old Style" w:hAnsi="Bookman Old Style"/>
          <w:sz w:val="22"/>
          <w:szCs w:val="22"/>
        </w:rPr>
        <w:t>Quirce</w:t>
      </w:r>
      <w:proofErr w:type="spellEnd"/>
      <w:r w:rsidRPr="005307F3">
        <w:rPr>
          <w:rFonts w:ascii="Bookman Old Style" w:hAnsi="Bookman Old Style"/>
          <w:sz w:val="22"/>
          <w:szCs w:val="22"/>
        </w:rPr>
        <w:t>.</w:t>
      </w:r>
    </w:p>
    <w:p w:rsidR="005307F3" w:rsidRPr="005307F3" w:rsidRDefault="005307F3" w:rsidP="005307F3">
      <w:pPr>
        <w:rPr>
          <w:rFonts w:ascii="Bookman Old Style" w:hAnsi="Bookman Old Style"/>
          <w:sz w:val="22"/>
          <w:szCs w:val="22"/>
        </w:rPr>
      </w:pPr>
    </w:p>
    <w:p w:rsidR="009D1228" w:rsidRPr="005307F3" w:rsidRDefault="009D1228" w:rsidP="009D1228">
      <w:pPr>
        <w:widowControl/>
        <w:shd w:val="clear" w:color="auto" w:fill="FFFFFF"/>
        <w:overflowPunct/>
        <w:autoSpaceDE/>
        <w:autoSpaceDN/>
        <w:adjustRightInd/>
        <w:rPr>
          <w:rFonts w:ascii="Verdana" w:eastAsia="Times New Roman" w:hAnsi="Verdana" w:cs="Times New Roman"/>
          <w:kern w:val="0"/>
          <w:lang w:eastAsia="es-ES"/>
        </w:rPr>
      </w:pPr>
      <w:r w:rsidRPr="005307F3">
        <w:rPr>
          <w:rFonts w:ascii="Verdana" w:eastAsia="Times New Roman" w:hAnsi="Verdana" w:cs="Times New Roman"/>
          <w:kern w:val="0"/>
          <w:lang w:eastAsia="es-ES"/>
        </w:rPr>
        <w:t>A.S.R. - Segovia | 05/04/2009</w:t>
      </w:r>
    </w:p>
    <w:p w:rsidR="009D1228" w:rsidRPr="009D1228" w:rsidRDefault="009D1228" w:rsidP="009D1228">
      <w:pPr>
        <w:widowControl/>
        <w:shd w:val="clear" w:color="auto" w:fill="EEF0ED"/>
        <w:overflowPunct/>
        <w:autoSpaceDE/>
        <w:autoSpaceDN/>
        <w:adjustRightInd/>
        <w:jc w:val="center"/>
        <w:rPr>
          <w:rFonts w:eastAsia="Times New Roman" w:cs="Times New Roman"/>
          <w:color w:val="auto"/>
          <w:kern w:val="0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416190"/>
          <w:kern w:val="0"/>
          <w:sz w:val="24"/>
          <w:szCs w:val="24"/>
          <w:lang w:eastAsia="es-ES"/>
        </w:rPr>
        <w:drawing>
          <wp:inline distT="0" distB="0" distL="0" distR="0">
            <wp:extent cx="1413240" cy="1177281"/>
            <wp:effectExtent l="19050" t="0" r="0" b="0"/>
            <wp:docPr id="1" name="Imagen 1" descr="http://www.eladelantado.com/imagenes/bannerFichero/caja--casa-moneda-2015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adelantado.com/imagenes/bannerFichero/caja--casa-moneda-2015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61" cy="117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F3" w:rsidRDefault="005307F3" w:rsidP="005307F3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Verdana" w:eastAsia="Times New Roman" w:hAnsi="Verdana" w:cs="Times New Roman"/>
          <w:color w:val="221E1F"/>
          <w:kern w:val="0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221E1F"/>
          <w:kern w:val="0"/>
          <w:sz w:val="17"/>
          <w:szCs w:val="17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52705</wp:posOffset>
            </wp:positionV>
            <wp:extent cx="3144520" cy="3204210"/>
            <wp:effectExtent l="19050" t="0" r="0" b="0"/>
            <wp:wrapSquare wrapText="bothSides"/>
            <wp:docPr id="38" name="Imagen 38" descr="10-1-coli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0-1-coli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7F3" w:rsidRDefault="009D1228" w:rsidP="005307F3">
      <w:pPr>
        <w:widowControl/>
        <w:shd w:val="clear" w:color="auto" w:fill="FFFFFF"/>
        <w:overflowPunct/>
        <w:autoSpaceDE/>
        <w:autoSpaceDN/>
        <w:adjustRightInd/>
        <w:ind w:firstLine="708"/>
        <w:jc w:val="both"/>
        <w:rPr>
          <w:rFonts w:ascii="Verdana" w:eastAsia="Times New Roman" w:hAnsi="Verdana" w:cs="Times New Roman"/>
          <w:color w:val="221E1F"/>
          <w:kern w:val="0"/>
          <w:lang w:eastAsia="es-ES"/>
        </w:rPr>
      </w:pPr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El trigésimo Curso de Historia de Segovia que organiza la </w:t>
      </w:r>
      <w:hyperlink r:id="rId10" w:history="1">
        <w:r w:rsidRPr="005307F3">
          <w:rPr>
            <w:rFonts w:ascii="Verdana" w:eastAsia="Times New Roman" w:hAnsi="Verdana" w:cs="Times New Roman"/>
            <w:color w:val="416190"/>
            <w:kern w:val="0"/>
            <w:u w:val="single"/>
            <w:lang w:eastAsia="es-ES"/>
          </w:rPr>
          <w:t xml:space="preserve">Real Academia de Historia y Arte de San </w:t>
        </w:r>
        <w:proofErr w:type="spellStart"/>
        <w:r w:rsidRPr="005307F3">
          <w:rPr>
            <w:rFonts w:ascii="Verdana" w:eastAsia="Times New Roman" w:hAnsi="Verdana" w:cs="Times New Roman"/>
            <w:color w:val="416190"/>
            <w:kern w:val="0"/>
            <w:u w:val="single"/>
            <w:lang w:eastAsia="es-ES"/>
          </w:rPr>
          <w:t>Quirce</w:t>
        </w:r>
        <w:proofErr w:type="spellEnd"/>
      </w:hyperlink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 ha contado esta semana con la presencia como ponente de Jean Paul Le </w:t>
      </w:r>
      <w:proofErr w:type="spellStart"/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>Flem</w:t>
      </w:r>
      <w:proofErr w:type="spellEnd"/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, profesor agregado honorario de la </w:t>
      </w:r>
      <w:hyperlink r:id="rId11" w:history="1">
        <w:r w:rsidRPr="005307F3">
          <w:rPr>
            <w:rFonts w:ascii="Verdana" w:eastAsia="Times New Roman" w:hAnsi="Verdana" w:cs="Times New Roman"/>
            <w:color w:val="416190"/>
            <w:kern w:val="0"/>
            <w:u w:val="single"/>
            <w:lang w:eastAsia="es-ES"/>
          </w:rPr>
          <w:t>Universidad</w:t>
        </w:r>
      </w:hyperlink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 de la Sorbona de París, quien trazó un panorama de la Segovia del siglo XVI, que calificó como “brillante, a pesar de la peste que asoló la ciudad a </w:t>
      </w:r>
      <w:r w:rsidR="005307F3">
        <w:rPr>
          <w:rFonts w:ascii="Verdana" w:eastAsia="Times New Roman" w:hAnsi="Verdana" w:cs="Times New Roman"/>
          <w:color w:val="221E1F"/>
          <w:kern w:val="0"/>
          <w:lang w:eastAsia="es-ES"/>
        </w:rPr>
        <w:t>finales de siglo”.</w:t>
      </w:r>
    </w:p>
    <w:p w:rsidR="005307F3" w:rsidRDefault="009D1228" w:rsidP="005307F3">
      <w:pPr>
        <w:widowControl/>
        <w:shd w:val="clear" w:color="auto" w:fill="FFFFFF"/>
        <w:overflowPunct/>
        <w:autoSpaceDE/>
        <w:autoSpaceDN/>
        <w:adjustRightInd/>
        <w:ind w:firstLine="708"/>
        <w:jc w:val="both"/>
        <w:rPr>
          <w:rFonts w:ascii="Verdana" w:eastAsia="Times New Roman" w:hAnsi="Verdana" w:cs="Times New Roman"/>
          <w:color w:val="221E1F"/>
          <w:kern w:val="0"/>
          <w:lang w:eastAsia="es-ES"/>
        </w:rPr>
      </w:pPr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Le </w:t>
      </w:r>
      <w:proofErr w:type="spellStart"/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>Flem</w:t>
      </w:r>
      <w:proofErr w:type="spellEnd"/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 se refirió al fuerte desarrollo demográfico que experimentó la ciudad en esos años, con un incremento de habitantes del 150 por ciento entre 1525 y 1591, para llegar a las 30.000 personas. “Las fuertes tensiones sociales de los primeros años del siglo, por la guerra de las Comunidades y la existencia de más de mil conversos, se apagan en la segunda mitad de la centuria”, explicó, si bien matizó que los moriscos continuaron muy vigilados, “co</w:t>
      </w:r>
      <w:r w:rsidR="005307F3">
        <w:rPr>
          <w:rFonts w:ascii="Verdana" w:eastAsia="Times New Roman" w:hAnsi="Verdana" w:cs="Times New Roman"/>
          <w:color w:val="221E1F"/>
          <w:kern w:val="0"/>
          <w:lang w:eastAsia="es-ES"/>
        </w:rPr>
        <w:t>mo demuestra el censo de 1594”.</w:t>
      </w:r>
    </w:p>
    <w:p w:rsidR="005307F3" w:rsidRDefault="009D1228" w:rsidP="005307F3">
      <w:pPr>
        <w:widowControl/>
        <w:shd w:val="clear" w:color="auto" w:fill="FFFFFF"/>
        <w:overflowPunct/>
        <w:autoSpaceDE/>
        <w:autoSpaceDN/>
        <w:adjustRightInd/>
        <w:ind w:firstLine="708"/>
        <w:jc w:val="both"/>
        <w:rPr>
          <w:rFonts w:ascii="Verdana" w:eastAsia="Times New Roman" w:hAnsi="Verdana" w:cs="Times New Roman"/>
          <w:color w:val="221E1F"/>
          <w:kern w:val="0"/>
          <w:lang w:eastAsia="es-ES"/>
        </w:rPr>
      </w:pPr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En cuanto al perfil económico de la Segovia de la época, Le </w:t>
      </w:r>
      <w:proofErr w:type="spellStart"/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>Flem</w:t>
      </w:r>
      <w:proofErr w:type="spellEnd"/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 comentó que la ciudad conoció un fuerte desarrollo del sector textil, “que perdió aliento a partir de 1590, cuando se plantea un debate para ver si es más rentable seguir haciendo paños o exportar la</w:t>
      </w:r>
      <w:r w:rsid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 lana merina”.</w:t>
      </w:r>
    </w:p>
    <w:p w:rsidR="005307F3" w:rsidRDefault="009D1228" w:rsidP="005307F3">
      <w:pPr>
        <w:widowControl/>
        <w:shd w:val="clear" w:color="auto" w:fill="FFFFFF"/>
        <w:overflowPunct/>
        <w:autoSpaceDE/>
        <w:autoSpaceDN/>
        <w:adjustRightInd/>
        <w:ind w:firstLine="708"/>
        <w:jc w:val="both"/>
        <w:rPr>
          <w:rFonts w:ascii="Verdana" w:eastAsia="Times New Roman" w:hAnsi="Verdana" w:cs="Times New Roman"/>
          <w:color w:val="221E1F"/>
          <w:kern w:val="0"/>
          <w:lang w:eastAsia="es-ES"/>
        </w:rPr>
      </w:pPr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Culturalmente, el Sínodo de Aguilafuente “ha permitido el auge intelectual del clero, simbolizado por Andrés Laguna o los hermanos Coronel”. En lo social, uno de los acontecimientos más relevantes fue la boda de Felipe II con Ana de Austria, que tuvo lugar en el </w:t>
      </w:r>
      <w:hyperlink r:id="rId12" w:history="1">
        <w:r w:rsidRPr="005307F3">
          <w:rPr>
            <w:rFonts w:ascii="Verdana" w:eastAsia="Times New Roman" w:hAnsi="Verdana" w:cs="Times New Roman"/>
            <w:color w:val="416190"/>
            <w:kern w:val="0"/>
            <w:u w:val="single"/>
            <w:lang w:eastAsia="es-ES"/>
          </w:rPr>
          <w:t>Alcázar</w:t>
        </w:r>
      </w:hyperlink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 y que llevó a la ciuda</w:t>
      </w:r>
      <w:r w:rsidR="005307F3">
        <w:rPr>
          <w:rFonts w:ascii="Verdana" w:eastAsia="Times New Roman" w:hAnsi="Verdana" w:cs="Times New Roman"/>
          <w:color w:val="221E1F"/>
          <w:kern w:val="0"/>
          <w:lang w:eastAsia="es-ES"/>
        </w:rPr>
        <w:t>d a volcarse en grandes fastos.</w:t>
      </w:r>
    </w:p>
    <w:p w:rsidR="009D1228" w:rsidRPr="005307F3" w:rsidRDefault="009D1228" w:rsidP="005307F3">
      <w:pPr>
        <w:widowControl/>
        <w:shd w:val="clear" w:color="auto" w:fill="FFFFFF"/>
        <w:overflowPunct/>
        <w:autoSpaceDE/>
        <w:autoSpaceDN/>
        <w:adjustRightInd/>
        <w:ind w:firstLine="708"/>
        <w:jc w:val="both"/>
        <w:rPr>
          <w:rFonts w:ascii="Verdana" w:eastAsia="Times New Roman" w:hAnsi="Verdana" w:cs="Times New Roman"/>
          <w:color w:val="221E1F"/>
          <w:kern w:val="0"/>
          <w:sz w:val="17"/>
          <w:szCs w:val="17"/>
          <w:lang w:eastAsia="es-ES"/>
        </w:rPr>
      </w:pPr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Tras la conferencia de Jean Paul Le </w:t>
      </w:r>
      <w:proofErr w:type="spellStart"/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>Flem</w:t>
      </w:r>
      <w:proofErr w:type="spellEnd"/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, el próximo ponente programado es Carlos Muñoz de </w:t>
      </w:r>
      <w:proofErr w:type="spellStart"/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>Pablos</w:t>
      </w:r>
      <w:proofErr w:type="spellEnd"/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, con la charla “La vidriera del 1500 en Segovia”, el 17 de abril. Las dos últimas ponencias del curso serán “Los tapices de la Corte castellana en el </w:t>
      </w:r>
      <w:hyperlink r:id="rId13" w:history="1">
        <w:r w:rsidRPr="005307F3">
          <w:rPr>
            <w:rFonts w:ascii="Verdana" w:eastAsia="Times New Roman" w:hAnsi="Verdana" w:cs="Times New Roman"/>
            <w:color w:val="416190"/>
            <w:kern w:val="0"/>
            <w:u w:val="single"/>
            <w:lang w:eastAsia="es-ES"/>
          </w:rPr>
          <w:t>Alcázar</w:t>
        </w:r>
      </w:hyperlink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 de Segovia”, el 24 de abril, a cargo de Concha Herrero Carretero, conservadora de </w:t>
      </w:r>
      <w:hyperlink r:id="rId14" w:history="1">
        <w:r w:rsidRPr="005307F3">
          <w:rPr>
            <w:rFonts w:ascii="Verdana" w:eastAsia="Times New Roman" w:hAnsi="Verdana" w:cs="Times New Roman"/>
            <w:color w:val="416190"/>
            <w:kern w:val="0"/>
            <w:u w:val="single"/>
            <w:lang w:eastAsia="es-ES"/>
          </w:rPr>
          <w:t>Patrimonio</w:t>
        </w:r>
      </w:hyperlink>
      <w:r w:rsidRPr="005307F3">
        <w:rPr>
          <w:rFonts w:ascii="Verdana" w:eastAsia="Times New Roman" w:hAnsi="Verdana" w:cs="Times New Roman"/>
          <w:color w:val="221E1F"/>
          <w:kern w:val="0"/>
          <w:lang w:eastAsia="es-ES"/>
        </w:rPr>
        <w:t xml:space="preserve"> Nacional; y “Segovia en el contexto del esgrafiado renacentista español”, por Rafael Ruiz Alonso.</w:t>
      </w:r>
      <w:r w:rsidR="005307F3" w:rsidRPr="005307F3">
        <w:rPr>
          <w:rFonts w:ascii="Verdana" w:hAnsi="Verdana"/>
        </w:rPr>
        <w:t xml:space="preserve"> </w:t>
      </w:r>
    </w:p>
    <w:p w:rsidR="009D1228" w:rsidRPr="00311616" w:rsidRDefault="009D1228" w:rsidP="005307F3">
      <w:pPr>
        <w:jc w:val="both"/>
        <w:rPr>
          <w:rFonts w:ascii="Verdana" w:hAnsi="Verdana"/>
          <w:sz w:val="18"/>
        </w:rPr>
      </w:pPr>
    </w:p>
    <w:sectPr w:rsidR="009D1228" w:rsidRPr="00311616" w:rsidSect="00F852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709" w:footer="50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3F" w:rsidRDefault="00AA383F" w:rsidP="001802FF">
      <w:r>
        <w:separator/>
      </w:r>
    </w:p>
  </w:endnote>
  <w:endnote w:type="continuationSeparator" w:id="0">
    <w:p w:rsidR="00AA383F" w:rsidRDefault="00AA383F" w:rsidP="0018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3" w:rsidRDefault="00F8520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2894"/>
      <w:docPartObj>
        <w:docPartGallery w:val="Page Numbers (Bottom of Page)"/>
        <w:docPartUnique/>
      </w:docPartObj>
    </w:sdtPr>
    <w:sdtContent>
      <w:p w:rsidR="001802FF" w:rsidRDefault="0026334F">
        <w:pPr>
          <w:pStyle w:val="Piedepgina"/>
          <w:jc w:val="right"/>
        </w:pPr>
        <w:fldSimple w:instr=" PAGE   \* MERGEFORMAT ">
          <w:r w:rsidR="005307F3">
            <w:rPr>
              <w:noProof/>
            </w:rPr>
            <w:t>1</w:t>
          </w:r>
        </w:fldSimple>
      </w:p>
    </w:sdtContent>
  </w:sdt>
  <w:p w:rsidR="001802FF" w:rsidRDefault="001802F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3" w:rsidRDefault="00F852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3F" w:rsidRDefault="00AA383F" w:rsidP="001802FF">
      <w:r>
        <w:separator/>
      </w:r>
    </w:p>
  </w:footnote>
  <w:footnote w:type="continuationSeparator" w:id="0">
    <w:p w:rsidR="00AA383F" w:rsidRDefault="00AA383F" w:rsidP="00180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3" w:rsidRDefault="00F8520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3" w:rsidRDefault="00F8520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3" w:rsidRDefault="00F852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12CB"/>
    <w:multiLevelType w:val="multilevel"/>
    <w:tmpl w:val="446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FA"/>
    <w:rsid w:val="000F3F60"/>
    <w:rsid w:val="000F76C6"/>
    <w:rsid w:val="001802FF"/>
    <w:rsid w:val="0026334F"/>
    <w:rsid w:val="00311616"/>
    <w:rsid w:val="003E23CC"/>
    <w:rsid w:val="004832E8"/>
    <w:rsid w:val="005307F3"/>
    <w:rsid w:val="005477FA"/>
    <w:rsid w:val="005837D9"/>
    <w:rsid w:val="007C075C"/>
    <w:rsid w:val="007E6EEA"/>
    <w:rsid w:val="007F5EFA"/>
    <w:rsid w:val="0090366E"/>
    <w:rsid w:val="009366A1"/>
    <w:rsid w:val="009D1228"/>
    <w:rsid w:val="00A32C3B"/>
    <w:rsid w:val="00AA383F"/>
    <w:rsid w:val="00B26D30"/>
    <w:rsid w:val="00B90D33"/>
    <w:rsid w:val="00D40692"/>
    <w:rsid w:val="00D77A22"/>
    <w:rsid w:val="00DC47CC"/>
    <w:rsid w:val="00EB42A7"/>
    <w:rsid w:val="00EC457B"/>
    <w:rsid w:val="00EF7522"/>
    <w:rsid w:val="00F8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/>
        <w:kern w:val="28"/>
        <w:sz w:val="18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3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802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02F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802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2FF"/>
    <w:rPr>
      <w:rFonts w:ascii="Arial" w:hAnsi="Arial"/>
    </w:rPr>
  </w:style>
  <w:style w:type="character" w:styleId="Hipervnculo">
    <w:name w:val="Hyperlink"/>
    <w:basedOn w:val="Fuentedeprrafopredeter"/>
    <w:uiPriority w:val="99"/>
    <w:semiHidden/>
    <w:unhideWhenUsed/>
    <w:rsid w:val="009D1228"/>
    <w:rPr>
      <w:color w:val="416190"/>
      <w:u w:val="single"/>
    </w:rPr>
  </w:style>
  <w:style w:type="paragraph" w:styleId="NormalWeb">
    <w:name w:val="Normal (Web)"/>
    <w:basedOn w:val="Normal"/>
    <w:uiPriority w:val="99"/>
    <w:semiHidden/>
    <w:unhideWhenUsed/>
    <w:rsid w:val="009D1228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D1228"/>
    <w:rPr>
      <w:b/>
      <w:bCs/>
    </w:rPr>
  </w:style>
  <w:style w:type="character" w:customStyle="1" w:styleId="adelantado1">
    <w:name w:val="adelantado1"/>
    <w:basedOn w:val="Fuentedeprrafopredeter"/>
    <w:rsid w:val="009D1228"/>
    <w:rPr>
      <w:rFonts w:ascii="Trebuchet MS" w:hAnsi="Trebuchet MS" w:hint="default"/>
      <w:b/>
      <w:bCs/>
      <w:color w:val="416190"/>
      <w:sz w:val="13"/>
      <w:szCs w:val="13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D1228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D1228"/>
    <w:rPr>
      <w:rFonts w:ascii="Arial" w:eastAsia="Times New Roman" w:hAnsi="Arial" w:cs="Arial"/>
      <w:vanish/>
      <w:color w:val="auto"/>
      <w:kern w:val="0"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D1228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 w:cs="Arial"/>
      <w:vanish/>
      <w:color w:val="auto"/>
      <w:kern w:val="0"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D1228"/>
    <w:rPr>
      <w:rFonts w:ascii="Arial" w:eastAsia="Times New Roman" w:hAnsi="Arial" w:cs="Arial"/>
      <w:vanish/>
      <w:color w:val="auto"/>
      <w:kern w:val="0"/>
      <w:sz w:val="16"/>
      <w:szCs w:val="16"/>
      <w:lang w:eastAsia="es-ES"/>
    </w:rPr>
  </w:style>
  <w:style w:type="character" w:customStyle="1" w:styleId="lomastit1">
    <w:name w:val="lomastit1"/>
    <w:basedOn w:val="Fuentedeprrafopredeter"/>
    <w:rsid w:val="009D1228"/>
    <w:rPr>
      <w:rFonts w:ascii="Trebuchet MS" w:hAnsi="Trebuchet MS" w:hint="default"/>
      <w:b w:val="0"/>
      <w:bCs w:val="0"/>
      <w:strike w:val="0"/>
      <w:dstrike w:val="0"/>
      <w:color w:val="221E1F"/>
      <w:sz w:val="14"/>
      <w:szCs w:val="14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2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3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0" w:color="7F7F7F"/>
                    <w:bottom w:val="none" w:sz="0" w:space="0" w:color="auto"/>
                    <w:right w:val="single" w:sz="4" w:space="0" w:color="7F7F7F"/>
                  </w:divBdr>
                  <w:divsChild>
                    <w:div w:id="72702103">
                      <w:marLeft w:val="0"/>
                      <w:marRight w:val="1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7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571235510">
                  <w:marLeft w:val="0"/>
                  <w:marRight w:val="0"/>
                  <w:marTop w:val="51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039">
                  <w:marLeft w:val="0"/>
                  <w:marRight w:val="0"/>
                  <w:marTop w:val="51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8306">
                  <w:marLeft w:val="0"/>
                  <w:marRight w:val="0"/>
                  <w:marTop w:val="1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5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2D2D2"/>
                        <w:left w:val="single" w:sz="4" w:space="0" w:color="D2D2D2"/>
                        <w:bottom w:val="single" w:sz="4" w:space="0" w:color="D2D2D2"/>
                        <w:right w:val="single" w:sz="4" w:space="0" w:color="D2D2D2"/>
                      </w:divBdr>
                      <w:divsChild>
                        <w:div w:id="504975028">
                          <w:marLeft w:val="0"/>
                          <w:marRight w:val="0"/>
                          <w:marTop w:val="64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4337">
                          <w:marLeft w:val="0"/>
                          <w:marRight w:val="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4659">
                          <w:marLeft w:val="0"/>
                          <w:marRight w:val="0"/>
                          <w:marTop w:val="64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407810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4" w:space="4" w:color="CCCCCC"/>
                      </w:divBdr>
                    </w:div>
                    <w:div w:id="16111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4" w:space="4" w:color="CCCCCC"/>
                      </w:divBdr>
                    </w:div>
                  </w:divsChild>
                </w:div>
                <w:div w:id="969869820">
                  <w:marLeft w:val="0"/>
                  <w:marRight w:val="0"/>
                  <w:marTop w:val="1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4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2D2D2"/>
                        <w:left w:val="single" w:sz="4" w:space="0" w:color="D2D2D2"/>
                        <w:bottom w:val="single" w:sz="4" w:space="0" w:color="D2D2D2"/>
                        <w:right w:val="single" w:sz="4" w:space="0" w:color="D2D2D2"/>
                      </w:divBdr>
                      <w:divsChild>
                        <w:div w:id="761343558">
                          <w:marLeft w:val="0"/>
                          <w:marRight w:val="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89862">
                          <w:marLeft w:val="0"/>
                          <w:marRight w:val="0"/>
                          <w:marTop w:val="64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77998">
                          <w:marLeft w:val="0"/>
                          <w:marRight w:val="0"/>
                          <w:marTop w:val="64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0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2771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2359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3581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0117">
                  <w:marLeft w:val="0"/>
                  <w:marRight w:val="0"/>
                  <w:marTop w:val="127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5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2D2D2"/>
                        <w:left w:val="single" w:sz="4" w:space="0" w:color="D2D2D2"/>
                        <w:bottom w:val="single" w:sz="4" w:space="0" w:color="D2D2D2"/>
                        <w:right w:val="single" w:sz="4" w:space="0" w:color="D2D2D2"/>
                      </w:divBdr>
                      <w:divsChild>
                        <w:div w:id="522864384">
                          <w:marLeft w:val="127"/>
                          <w:marRight w:val="1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2249">
                              <w:marLeft w:val="0"/>
                              <w:marRight w:val="127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8921">
                              <w:marLeft w:val="0"/>
                              <w:marRight w:val="127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79038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14751">
                          <w:marLeft w:val="0"/>
                          <w:marRight w:val="0"/>
                          <w:marTop w:val="64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4" w:space="13" w:color="CCCCCC"/>
                  </w:divBdr>
                  <w:divsChild>
                    <w:div w:id="5775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7940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8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26296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48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85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2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703198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50091">
                  <w:marLeft w:val="0"/>
                  <w:marRight w:val="0"/>
                  <w:marTop w:val="127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17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2D2D2"/>
                        <w:left w:val="single" w:sz="4" w:space="0" w:color="D2D2D2"/>
                        <w:bottom w:val="single" w:sz="4" w:space="0" w:color="D2D2D2"/>
                        <w:right w:val="single" w:sz="4" w:space="0" w:color="D2D2D2"/>
                      </w:divBdr>
                      <w:divsChild>
                        <w:div w:id="162362870">
                          <w:marLeft w:val="102"/>
                          <w:marRight w:val="0"/>
                          <w:marTop w:val="64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10852">
                          <w:marLeft w:val="127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1326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20755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694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745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0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5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eladelantado.com/buscador.asp?busca=Alc&#225;za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asamonedasegovia.es/index.php?lang=es" TargetMode="External"/><Relationship Id="rId12" Type="http://schemas.openxmlformats.org/officeDocument/2006/relationships/hyperlink" Target="http://www.eladelantado.com/buscador.asp?busca=Alc&#225;za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adelantado.com/buscador.asp?busca=Universida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ladelantado.com/buscador.asp?busca=Real%20Academia%20de%20Historia%20y%20Arte%20de%20San%20Quirc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eladelantado.com/buscador.asp?busca=Patrimoni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plagomi</dc:creator>
  <cp:keywords/>
  <dc:description/>
  <cp:lastModifiedBy> plagomi</cp:lastModifiedBy>
  <cp:revision>2</cp:revision>
  <dcterms:created xsi:type="dcterms:W3CDTF">2015-03-13T14:34:00Z</dcterms:created>
  <dcterms:modified xsi:type="dcterms:W3CDTF">2015-03-15T08:55:00Z</dcterms:modified>
</cp:coreProperties>
</file>